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ASURE SOFTWARE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CALM WATERS PARTNERSHIP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WISCONSIN</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2,456,369.00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2,456,369.00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2,456,369.00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STRONG RICHARD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309,631.00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2,456,369.00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309,631.00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2,456,369.00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2,766,000.00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ASURE SOFTWARE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405 COLORADO ST, #1800, AUSTIN, TEXAS,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Calm Waters Partnership Richard S. Strong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ectPr>
          <w:pgSz w:w="11900" w:h="16838" w:orient="portrait"/>
          <w:cols w:equalWidth="0" w:num="1">
            <w:col w:w="10640"/>
          </w:cols>
          <w:pgMar w:left="360" w:top="111" w:right="899" w:bottom="46"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All reporting persons may be contacted at: c/o Godfrey &amp; Kahn, S.C. 833 East Michigan Street, Suite 1800 Milwaukee, WI 53202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Calm Waters Partnership is a Wisconsin general partnership. Richard S. Strong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9 of the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jc w:val="right"/>
        <w:ind w:right="5600"/>
        <w:spacing w:after="0"/>
        <w:rPr>
          <w:sz w:val="20"/>
          <w:szCs w:val="20"/>
          <w:color w:val="auto"/>
        </w:rPr>
      </w:pPr>
      <w:r>
        <w:rPr>
          <w:rFonts w:ascii="Times New Roman" w:cs="Times New Roman" w:eastAsia="Times New Roman" w:hAnsi="Times New Roman"/>
          <w:sz w:val="22"/>
          <w:szCs w:val="22"/>
          <w:color w:val="auto"/>
        </w:rPr>
        <w:t>See responses to Item 11 of the cover pages.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Times New Roman" w:cs="Times New Roman" w:eastAsia="Times New Roman" w:hAnsi="Times New Roman"/>
          <w:sz w:val="22"/>
          <w:szCs w:val="22"/>
          <w:color w:val="auto"/>
        </w:rPr>
        <w:t>For information on voting and dispositive power with respect to the above listed shares, see Items 5-9 on the Cover Pages.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For information on voting and dispositive power with respect to the above listed shares, see Items 5-9 on the Cover Pages.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For information on voting and dispositive power with respect to the above listed shares, see Items 5-9 on the Cover Pages.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For information on voting and dispositive power with respect to the above listed shares, see Items 5-9 on the Cover Pages.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CALM WATERS PARTNERSHIP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S. Strong</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STRONG RICHARD S</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S. Strong</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Richard S. Strong</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Exhibit 1 - Joint Filing Agreement (incorporated by reference to Exhibit 1 of the Reporting Persons' Schedule 13G filed with the SEC on September 17, 2025) https://www.sec.gov/Archives/edgar/data/884144/000089271225000104/exhibit.htm</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2026-04-09T15:15:37Z</dcterms:created>
  <dcterms:modified xsi:type="dcterms:W3CDTF">2026-04-09T15:15:37Z</dcterms:modified>
</cp:coreProperties>
</file>